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A7" w:rsidRDefault="00AA27A7" w:rsidP="00AA27A7">
      <w:r>
        <w:t>Provimento Nº 103/2004</w:t>
      </w:r>
    </w:p>
    <w:p w:rsidR="00AA27A7" w:rsidRDefault="00AA27A7" w:rsidP="00AA27A7">
      <w:r>
        <w:t>"Altera dispositivos do Provimento nº 95/2000, que Dispõe sobre o Cadastro Nacional dos Advogados, e estabelece critérios para utilização e acesso ao banco de dados."</w:t>
      </w:r>
    </w:p>
    <w:p w:rsidR="00AA27A7" w:rsidRDefault="00AA27A7" w:rsidP="00AA27A7">
      <w:r>
        <w:t>Data: 15 de junho de 2004</w:t>
      </w:r>
    </w:p>
    <w:p w:rsidR="00AA27A7" w:rsidRDefault="00AA27A7" w:rsidP="00AA27A7">
      <w:r>
        <w:t xml:space="preserve">O Conselho Federal da Ordem dos Advogados do Brasil, no uso das atribuições que lhe são conferidas pelo Art. 54, V, da Lei nº 8.906/94, tendo em vista o constante do processo PRO-022/2004/COP, RESOLVE: Art. 1º O Provimento n° 95/2000, que "Dispõe sobre </w:t>
      </w:r>
      <w:proofErr w:type="gramStart"/>
      <w:r>
        <w:t>o Cadastro Nacional dos Advogados", alterada</w:t>
      </w:r>
      <w:proofErr w:type="gramEnd"/>
      <w:r>
        <w:t xml:space="preserve"> a redação original dos artigos 1º, 2º, 3º, 4° e 7º, passa a vigorar com o seguinte teor: </w:t>
      </w:r>
    </w:p>
    <w:p w:rsidR="00AA27A7" w:rsidRDefault="00AA27A7" w:rsidP="00AA27A7">
      <w:r>
        <w:t xml:space="preserve">Art. 1º O Cadastro Nacional dos Advogados será mantido pelo Conselho Federal da Ordem dos Advogados do Brasil e administrado pelo Secretário-Geral Adjunto, nos termos do art. 103, II, do Regulamento Geral do EAOAB. </w:t>
      </w:r>
    </w:p>
    <w:p w:rsidR="00AA27A7" w:rsidRDefault="00AA27A7" w:rsidP="00AA27A7">
      <w:r>
        <w:t xml:space="preserve">Art. 2º O Cadastro Nacional dos Advogados será alimentado automaticamente, por via eletrônica, pelos Conselhos Seccionais e pelo Conselho Federal. </w:t>
      </w:r>
    </w:p>
    <w:p w:rsidR="00AA27A7" w:rsidRDefault="00AA27A7" w:rsidP="00AA27A7">
      <w:r>
        <w:t xml:space="preserve">Art. 3º Os dados a serem disponibilizados para a consulta serão o nome completo e o nome profissional, o número da inscrição, o Conselho Seccional e a Subseção, a filiação, o sexo, a data de inscrição na OAB, a fotografia, o endereço e o telefone profissionais, o endereço de correio eletrônico, a informação sobre a regularidade e a modalidade da inscrição dos advogados e a sociedade de advogados da qual participa (a partir da implantação do Cadastro Nacional de Sociedade de Advogados). </w:t>
      </w:r>
    </w:p>
    <w:p w:rsidR="00AA27A7" w:rsidRDefault="00AA27A7" w:rsidP="00AA27A7">
      <w:r>
        <w:t xml:space="preserve">Parágrafo único. Os demais dados dos advogados inscritos na OAB, além dos previstos no caput deste artigo, serão fornecidos a critério exclusivo dos Conselhos Seccionais, relativamente aos inscritos nas respectivas Unidades federativas. </w:t>
      </w:r>
    </w:p>
    <w:p w:rsidR="00AA27A7" w:rsidRDefault="00AA27A7" w:rsidP="00AA27A7">
      <w:r>
        <w:t xml:space="preserve">Art. 4º As informações do Cadastro Nacional dos Advogados serão disponibilizadas, individualmente, por consulta telefônica ou na Internet, nas páginas do Conselho Federal e dos Conselhos Seccionais. § 1º É vedado o fornecimento do Cadastro Nacional dos Advogados a terceiros, total ou parcialmente, inclusive para fins de expedição de mala direta. § 2º O acesso de manutenção ao Cadastro Nacional dos Advogados será efetivado por servidor devidamente cadastrado no Conselho Federal, mediante indicação do Presidente do Conselho Seccional. § 3º O Conselho Federal, os Conselhos Seccionais e as Subseções não poderão dar acesso, vender ou ceder, a que título for, os dados do Cadastro Nacional dos Advogados para terceiros, exceto nas hipóteses previstas em Provimentos, no Regulamento Geral e no Estatuto da Advocacia e da OAB. § 4º Considera-se falta grave o fornecimento indevido do Cadastro Nacional dos Advogados, sem prejuízo das sanções criminais e cíveis aplicáveis à espécie. </w:t>
      </w:r>
    </w:p>
    <w:p w:rsidR="00AA27A7" w:rsidRDefault="00AA27A7" w:rsidP="00AA27A7">
      <w:r>
        <w:t xml:space="preserve">Art. 5º As informações inseridas no Cadastro Nacional dos Advogados são de exclusiva responsabilidade dos Conselhos Seccionais, que as manterão </w:t>
      </w:r>
      <w:proofErr w:type="gramStart"/>
      <w:r>
        <w:t>constantemente atualizadas, ressalvada</w:t>
      </w:r>
      <w:proofErr w:type="gramEnd"/>
      <w:r>
        <w:t xml:space="preserve"> a responsabilidade do Conselho Federal, no tocante aos seus dados nele introduzidos. </w:t>
      </w:r>
    </w:p>
    <w:p w:rsidR="00AA27A7" w:rsidRDefault="00AA27A7" w:rsidP="00AA27A7">
      <w:r>
        <w:lastRenderedPageBreak/>
        <w:t xml:space="preserve">Art. 6º O Conselho Federal prestará assistência técnica aos Conselhos Seccionais, visando o desenvolvimento de seus cadastros, na medida de suas possibilidades e mediante solicitação. </w:t>
      </w:r>
    </w:p>
    <w:p w:rsidR="00AA27A7" w:rsidRDefault="00AA27A7" w:rsidP="00AA27A7">
      <w:r>
        <w:t xml:space="preserve">Art. 7º O Conselho Federal poderá firmar convênios com órgãos do Poder Judiciário ou outros órgãos em que o advogado exerça sua profissão, para fornecimento de informações constantes das bases de dados do Cadastro Nacional dos Advogados, ficando condicionado que a outra parte não poderá transferir os dados a terceiros. </w:t>
      </w:r>
    </w:p>
    <w:p w:rsidR="00AA27A7" w:rsidRDefault="00AA27A7" w:rsidP="00AA27A7">
      <w:r>
        <w:t xml:space="preserve">Parágrafo único. O convênio a que se refere este artigo conterá necessariamente cláusula impeditiva do fornecimento de dados a terceiro. </w:t>
      </w:r>
    </w:p>
    <w:p w:rsidR="00AA27A7" w:rsidRDefault="00AA27A7" w:rsidP="00AA27A7">
      <w:r>
        <w:t xml:space="preserve">Art. 2º O art. 7º do Provimento nº 95/2000 fica renumerado, passando a figurar como Art. 8º. </w:t>
      </w:r>
    </w:p>
    <w:p w:rsidR="00074D88" w:rsidRDefault="00AA27A7" w:rsidP="00AA27A7">
      <w:r>
        <w:t>Art. 3º Este Provimento entra em vigor na data de sua publicação.</w:t>
      </w:r>
    </w:p>
    <w:sectPr w:rsidR="00074D88" w:rsidSect="00074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AA27A7"/>
    <w:rsid w:val="00074D88"/>
    <w:rsid w:val="00AA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dcterms:created xsi:type="dcterms:W3CDTF">2013-07-25T17:33:00Z</dcterms:created>
  <dcterms:modified xsi:type="dcterms:W3CDTF">2013-07-25T17:34:00Z</dcterms:modified>
</cp:coreProperties>
</file>